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Dachfenster austauschen: Wann ein Wechsel nötig ist und was Sie beachten müssen</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in Berlin: Wann sie sinnvoll ist und was sie kostet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dachwerk.de/index.html" TargetMode="External"/><Relationship Id="rId10" Type="http://schemas.openxmlformats.org/officeDocument/2006/relationships/hyperlink" Target="https://oracle.spreedachwerk.de/hausbau-1/dachsanierung-in-berlin-wann-sie-sinnvoll-ist-und-was-sie-kostet-10b5b6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